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95CF9" w14:textId="5E6048E8" w:rsidR="003F36BB" w:rsidRDefault="003F36BB" w:rsidP="00DD0E7C">
      <w:pPr>
        <w:pStyle w:val="NoSpacing"/>
        <w:rPr>
          <w:b/>
          <w:bCs/>
        </w:rPr>
      </w:pPr>
      <w:bookmarkStart w:id="0" w:name="_GoBack"/>
      <w:bookmarkEnd w:id="0"/>
      <w:r w:rsidRPr="00865779">
        <w:rPr>
          <w:b/>
          <w:bCs/>
          <w:highlight w:val="cyan"/>
        </w:rPr>
        <w:t>General</w:t>
      </w:r>
    </w:p>
    <w:p w14:paraId="2ED9E5BE" w14:textId="3FF4DF01" w:rsidR="003F36BB" w:rsidRDefault="003F36BB" w:rsidP="00DD0E7C">
      <w:pPr>
        <w:pStyle w:val="NoSpacing"/>
        <w:rPr>
          <w:b/>
          <w:bCs/>
        </w:rPr>
      </w:pPr>
    </w:p>
    <w:p w14:paraId="301BF50B" w14:textId="542987A4" w:rsidR="00814F99" w:rsidRDefault="00814F99" w:rsidP="00DD0E7C">
      <w:pPr>
        <w:pStyle w:val="NoSpacing"/>
      </w:pPr>
      <w:r>
        <w:t>VUMC Pediatric Organ Transplant Policies and Protocols</w:t>
      </w:r>
    </w:p>
    <w:p w14:paraId="4800475E" w14:textId="59D0A461" w:rsidR="00814F99" w:rsidRDefault="00CF7836" w:rsidP="00814F99">
      <w:pPr>
        <w:pStyle w:val="NoSpacing"/>
        <w:ind w:left="720"/>
      </w:pPr>
      <w:hyperlink r:id="rId9" w:history="1">
        <w:r w:rsidR="00814F99" w:rsidRPr="00E5680E">
          <w:rPr>
            <w:rStyle w:val="Hyperlink"/>
          </w:rPr>
          <w:t>https://www.vumc.org/vtc-policies/welcome</w:t>
        </w:r>
      </w:hyperlink>
      <w:r w:rsidR="00814F99">
        <w:t xml:space="preserve"> --&gt; click on header link to ‘Pediatric Transplant Programs’</w:t>
      </w:r>
    </w:p>
    <w:p w14:paraId="5A45D253" w14:textId="11D0258A" w:rsidR="00814F99" w:rsidRDefault="00814F99" w:rsidP="00DD0E7C">
      <w:pPr>
        <w:pStyle w:val="NoSpacing"/>
      </w:pPr>
    </w:p>
    <w:p w14:paraId="793CCEDC" w14:textId="77777777" w:rsidR="00814F99" w:rsidRDefault="00814F99" w:rsidP="00DD0E7C">
      <w:pPr>
        <w:pStyle w:val="NoSpacing"/>
        <w:rPr>
          <w:b/>
          <w:bCs/>
        </w:rPr>
      </w:pPr>
    </w:p>
    <w:p w14:paraId="746B3D32" w14:textId="644F9CAE" w:rsidR="001666C0" w:rsidRPr="001666C0" w:rsidRDefault="001666C0" w:rsidP="00DD0E7C">
      <w:pPr>
        <w:pStyle w:val="NoSpacing"/>
      </w:pPr>
      <w:r>
        <w:t>PIDS Transplant/Immunocompromised ID Resources</w:t>
      </w:r>
    </w:p>
    <w:p w14:paraId="1A498C13" w14:textId="2B2D7B42" w:rsidR="003F36BB" w:rsidRDefault="00CF7836" w:rsidP="001666C0">
      <w:pPr>
        <w:pStyle w:val="NoSpacing"/>
        <w:ind w:firstLine="720"/>
      </w:pPr>
      <w:hyperlink r:id="rId10" w:history="1">
        <w:r w:rsidR="001666C0" w:rsidRPr="00346117">
          <w:rPr>
            <w:rStyle w:val="Hyperlink"/>
          </w:rPr>
          <w:t>https://pids.org/transplant-immunocompromised-host-id/</w:t>
        </w:r>
      </w:hyperlink>
      <w:r w:rsidR="001666C0">
        <w:t xml:space="preserve"> </w:t>
      </w:r>
    </w:p>
    <w:p w14:paraId="72795FDB" w14:textId="2A61FEB0" w:rsidR="001666C0" w:rsidRPr="003F36BB" w:rsidRDefault="001666C0" w:rsidP="001666C0">
      <w:pPr>
        <w:pStyle w:val="NoSpacing"/>
        <w:ind w:left="720"/>
      </w:pPr>
      <w:r>
        <w:t>**Access to Transplant ID learning modules (case-based reviews of key ID issues) and access to PID fellow Virtual Clinical Case Conferences</w:t>
      </w:r>
    </w:p>
    <w:p w14:paraId="63301CFD" w14:textId="631A5B09" w:rsidR="003F36BB" w:rsidRDefault="003F36BB" w:rsidP="00DD0E7C">
      <w:pPr>
        <w:pStyle w:val="NoSpacing"/>
        <w:pBdr>
          <w:bottom w:val="single" w:sz="6" w:space="1" w:color="auto"/>
        </w:pBdr>
      </w:pPr>
    </w:p>
    <w:p w14:paraId="3D7B938D" w14:textId="7F02A83F" w:rsidR="00DD0E7C" w:rsidRPr="00DD0E7C" w:rsidRDefault="00DD0E7C" w:rsidP="00DD0E7C">
      <w:pPr>
        <w:pStyle w:val="NoSpacing"/>
        <w:rPr>
          <w:b/>
          <w:bCs/>
        </w:rPr>
      </w:pPr>
      <w:r w:rsidRPr="00865779">
        <w:rPr>
          <w:b/>
          <w:bCs/>
          <w:highlight w:val="cyan"/>
        </w:rPr>
        <w:t>Solid Organ Transplant</w:t>
      </w:r>
    </w:p>
    <w:p w14:paraId="5737BB2A" w14:textId="77777777" w:rsidR="001976F1" w:rsidRDefault="001976F1" w:rsidP="00DD0E7C">
      <w:pPr>
        <w:pStyle w:val="NoSpacing"/>
      </w:pPr>
    </w:p>
    <w:p w14:paraId="23FD70ED" w14:textId="62043A26" w:rsidR="00DD0E7C" w:rsidRDefault="00DD0E7C" w:rsidP="00DD0E7C">
      <w:pPr>
        <w:pStyle w:val="NoSpacing"/>
      </w:pPr>
      <w:r>
        <w:t>American Society of Transplantation Infectious Diseases Guidelines, 4</w:t>
      </w:r>
      <w:r w:rsidRPr="00DD0E7C">
        <w:rPr>
          <w:vertAlign w:val="superscript"/>
        </w:rPr>
        <w:t>th</w:t>
      </w:r>
      <w:r>
        <w:t xml:space="preserve"> Edition (2019)</w:t>
      </w:r>
    </w:p>
    <w:p w14:paraId="7DCF5088" w14:textId="0788BD8E" w:rsidR="00DD0E7C" w:rsidRDefault="00CF7836" w:rsidP="00DD0E7C">
      <w:pPr>
        <w:pStyle w:val="NoSpacing"/>
      </w:pPr>
      <w:hyperlink r:id="rId11" w:history="1">
        <w:r w:rsidR="00DD0E7C" w:rsidRPr="00346117">
          <w:rPr>
            <w:rStyle w:val="Hyperlink"/>
          </w:rPr>
          <w:t>https://www.myast.org/education/publications/infectious-diseases-guidelines-4th-edition</w:t>
        </w:r>
      </w:hyperlink>
      <w:r w:rsidR="00DD0E7C">
        <w:t xml:space="preserve"> </w:t>
      </w:r>
    </w:p>
    <w:p w14:paraId="11724498" w14:textId="5F25FF12" w:rsidR="00DD0E7C" w:rsidRDefault="00DD0E7C" w:rsidP="00DD0E7C">
      <w:pPr>
        <w:pStyle w:val="NoSpacing"/>
        <w:ind w:left="720"/>
      </w:pPr>
      <w:r>
        <w:t xml:space="preserve">**Guidelines covering an array of infections and infection-related issues in solid organ transplant patients. Published in Clinical Transplantation.  </w:t>
      </w:r>
      <w:r w:rsidR="008C65B4">
        <w:t>Selected specific links below</w:t>
      </w:r>
    </w:p>
    <w:p w14:paraId="5B168F0D" w14:textId="24DFEB80" w:rsidR="008C65B4" w:rsidRDefault="008C65B4" w:rsidP="008C65B4">
      <w:pPr>
        <w:pStyle w:val="NoSpacing"/>
      </w:pPr>
    </w:p>
    <w:p w14:paraId="3D5A629E" w14:textId="00DB5316" w:rsidR="000B0A0B" w:rsidRDefault="000B0A0B" w:rsidP="008C65B4">
      <w:pPr>
        <w:pStyle w:val="NoSpacing"/>
      </w:pPr>
      <w:r>
        <w:t>Infection in Organ Transplantation (Fishman JA et al. Am J Transplant 2017)</w:t>
      </w:r>
    </w:p>
    <w:p w14:paraId="790F124F" w14:textId="52DF5B32" w:rsidR="000B0A0B" w:rsidRDefault="00CF7836" w:rsidP="000B0A0B">
      <w:pPr>
        <w:pStyle w:val="NoSpacing"/>
        <w:ind w:firstLine="720"/>
      </w:pPr>
      <w:hyperlink r:id="rId12" w:history="1">
        <w:r w:rsidR="00814F99" w:rsidRPr="00E5680E">
          <w:rPr>
            <w:rStyle w:val="Hyperlink"/>
          </w:rPr>
          <w:t>https://onlinelibrary.wiley.com/doi/full/10.1111/ajt.14208</w:t>
        </w:r>
      </w:hyperlink>
      <w:r w:rsidR="000B0A0B">
        <w:t xml:space="preserve"> </w:t>
      </w:r>
    </w:p>
    <w:p w14:paraId="3F5116AE" w14:textId="77777777" w:rsidR="000B0A0B" w:rsidRDefault="000B0A0B" w:rsidP="008C65B4">
      <w:pPr>
        <w:pStyle w:val="NoSpacing"/>
      </w:pPr>
    </w:p>
    <w:p w14:paraId="50FDF967" w14:textId="41AC9D83" w:rsidR="008C65B4" w:rsidRDefault="008C65B4" w:rsidP="008C65B4">
      <w:pPr>
        <w:pStyle w:val="NoSpacing"/>
      </w:pPr>
      <w:r>
        <w:t>CMV in SOT recipients—AST Guideline</w:t>
      </w:r>
    </w:p>
    <w:p w14:paraId="016F6DD4" w14:textId="288E6CAD" w:rsidR="008C65B4" w:rsidRDefault="00CF7836" w:rsidP="00523491">
      <w:pPr>
        <w:pStyle w:val="NoSpacing"/>
      </w:pPr>
      <w:hyperlink r:id="rId13" w:history="1">
        <w:r w:rsidR="00523491" w:rsidRPr="00346117">
          <w:rPr>
            <w:rStyle w:val="Hyperlink"/>
          </w:rPr>
          <w:t>https://onlinelibrary.wiley.com/doi/10.1111/ctr.13512</w:t>
        </w:r>
      </w:hyperlink>
      <w:r w:rsidR="008C65B4">
        <w:t xml:space="preserve"> </w:t>
      </w:r>
    </w:p>
    <w:p w14:paraId="7AEBEED4" w14:textId="48362DE1" w:rsidR="000C4B4A" w:rsidRDefault="000C4B4A" w:rsidP="00523491">
      <w:pPr>
        <w:pStyle w:val="NoSpacing"/>
      </w:pPr>
    </w:p>
    <w:p w14:paraId="618AFC1C" w14:textId="71435F24" w:rsidR="000C4B4A" w:rsidRDefault="000C4B4A" w:rsidP="00523491">
      <w:pPr>
        <w:pStyle w:val="NoSpacing"/>
      </w:pPr>
      <w:r>
        <w:lastRenderedPageBreak/>
        <w:t>International Consensus Guidelines on CMV in SOT</w:t>
      </w:r>
    </w:p>
    <w:p w14:paraId="40A5DE77" w14:textId="7EBF4E96" w:rsidR="000C4B4A" w:rsidRDefault="00CF7836" w:rsidP="00523491">
      <w:pPr>
        <w:pStyle w:val="NoSpacing"/>
      </w:pPr>
      <w:hyperlink r:id="rId14" w:history="1">
        <w:r w:rsidR="000C4B4A" w:rsidRPr="00E5680E">
          <w:rPr>
            <w:rStyle w:val="Hyperlink"/>
          </w:rPr>
          <w:t>https://journals.lww.com/transplantjournal/Fulltext/2018/06000/The_Third_International_Consensus_Guidelines_on.13.aspx</w:t>
        </w:r>
      </w:hyperlink>
      <w:r w:rsidR="000C4B4A">
        <w:t xml:space="preserve"> </w:t>
      </w:r>
    </w:p>
    <w:p w14:paraId="0C36D45F" w14:textId="45D0F436" w:rsidR="000C4B4A" w:rsidRDefault="000C4B4A" w:rsidP="00523491">
      <w:pPr>
        <w:pStyle w:val="NoSpacing"/>
      </w:pPr>
      <w:r>
        <w:tab/>
        <w:t>**Includes specific section near the end focusing on pediatric-specific issues</w:t>
      </w:r>
    </w:p>
    <w:p w14:paraId="7C358EDC" w14:textId="1BC12937" w:rsidR="000C4B4A" w:rsidRDefault="000C4B4A" w:rsidP="00523491">
      <w:pPr>
        <w:pStyle w:val="NoSpacing"/>
      </w:pPr>
      <w:r>
        <w:tab/>
        <w:t>***Also, is particularly helpful for approaching CMV resistance (Figure 1, Table 8, and Figure 2).</w:t>
      </w:r>
    </w:p>
    <w:p w14:paraId="55AA04B9" w14:textId="0135351E" w:rsidR="000C4B4A" w:rsidRDefault="000C4B4A" w:rsidP="00523491">
      <w:pPr>
        <w:pStyle w:val="NoSpacing"/>
      </w:pPr>
    </w:p>
    <w:p w14:paraId="5A66633D" w14:textId="7B3DCBAB" w:rsidR="008C65B4" w:rsidRDefault="008C65B4" w:rsidP="008C65B4">
      <w:pPr>
        <w:pStyle w:val="NoSpacing"/>
      </w:pPr>
      <w:r>
        <w:t>HHV6, 7, 8 in SOT – AST Guideline</w:t>
      </w:r>
    </w:p>
    <w:p w14:paraId="0CBB58BC" w14:textId="23DCAB8E" w:rsidR="008C65B4" w:rsidRDefault="00CF7836" w:rsidP="008C65B4">
      <w:pPr>
        <w:pStyle w:val="NoSpacing"/>
      </w:pPr>
      <w:hyperlink r:id="rId15" w:history="1">
        <w:r w:rsidR="008C65B4" w:rsidRPr="00346117">
          <w:rPr>
            <w:rStyle w:val="Hyperlink"/>
          </w:rPr>
          <w:t>https://onlinelibrary.wiley.com/doi/10.1111/ctr.13518</w:t>
        </w:r>
      </w:hyperlink>
    </w:p>
    <w:p w14:paraId="4D012521" w14:textId="0CAA70D3" w:rsidR="008C65B4" w:rsidRDefault="008C65B4" w:rsidP="008C65B4">
      <w:pPr>
        <w:pStyle w:val="NoSpacing"/>
      </w:pPr>
    </w:p>
    <w:p w14:paraId="01B6FE50" w14:textId="25616525" w:rsidR="008C65B4" w:rsidRDefault="008C65B4" w:rsidP="008C65B4">
      <w:pPr>
        <w:pStyle w:val="NoSpacing"/>
      </w:pPr>
      <w:r>
        <w:t>Adenovirus in SOT – AST Guideline</w:t>
      </w:r>
    </w:p>
    <w:p w14:paraId="2472014D" w14:textId="63AE3E8D" w:rsidR="008C65B4" w:rsidRDefault="00CF7836" w:rsidP="008C65B4">
      <w:pPr>
        <w:pStyle w:val="NoSpacing"/>
      </w:pPr>
      <w:hyperlink r:id="rId16" w:history="1">
        <w:r w:rsidR="008C65B4" w:rsidRPr="00346117">
          <w:rPr>
            <w:rStyle w:val="Hyperlink"/>
          </w:rPr>
          <w:t>https://onlinelibrary.wiley.com/doi/10.1111/ctr.13527</w:t>
        </w:r>
      </w:hyperlink>
    </w:p>
    <w:p w14:paraId="41C78A07" w14:textId="2F9BF8A7" w:rsidR="008C65B4" w:rsidRDefault="008C65B4" w:rsidP="008C65B4">
      <w:pPr>
        <w:pStyle w:val="NoSpacing"/>
      </w:pPr>
    </w:p>
    <w:p w14:paraId="0D9EE40E" w14:textId="7CE254D2" w:rsidR="008C65B4" w:rsidRDefault="008C65B4" w:rsidP="008C65B4">
      <w:pPr>
        <w:pStyle w:val="NoSpacing"/>
      </w:pPr>
      <w:r>
        <w:t>Vaccination in SOT recipients – AST Guideline</w:t>
      </w:r>
    </w:p>
    <w:p w14:paraId="11DD0230" w14:textId="2EA28A81" w:rsidR="008C65B4" w:rsidRDefault="00CF7836" w:rsidP="008C65B4">
      <w:pPr>
        <w:pStyle w:val="NoSpacing"/>
      </w:pPr>
      <w:hyperlink r:id="rId17" w:history="1">
        <w:r w:rsidR="008C65B4" w:rsidRPr="00346117">
          <w:rPr>
            <w:rStyle w:val="Hyperlink"/>
          </w:rPr>
          <w:t>https://onlinelibrary.wiley.com/doi/10.1111/ctr.13563</w:t>
        </w:r>
      </w:hyperlink>
    </w:p>
    <w:p w14:paraId="5F935F32" w14:textId="271E1956" w:rsidR="008C65B4" w:rsidRDefault="008C65B4" w:rsidP="008C65B4">
      <w:pPr>
        <w:pStyle w:val="NoSpacing"/>
      </w:pPr>
    </w:p>
    <w:p w14:paraId="48BEB469" w14:textId="2D7BBE02" w:rsidR="008C65B4" w:rsidRDefault="008C65B4" w:rsidP="008C65B4">
      <w:pPr>
        <w:pStyle w:val="NoSpacing"/>
      </w:pPr>
      <w:r>
        <w:t>PJP in SOT – AST Guideline</w:t>
      </w:r>
    </w:p>
    <w:p w14:paraId="36D375B1" w14:textId="41690C27" w:rsidR="008C65B4" w:rsidRDefault="00CF7836" w:rsidP="00523491">
      <w:pPr>
        <w:pStyle w:val="NoSpacing"/>
      </w:pPr>
      <w:hyperlink r:id="rId18" w:history="1">
        <w:r w:rsidR="00523491" w:rsidRPr="00346117">
          <w:rPr>
            <w:rStyle w:val="Hyperlink"/>
          </w:rPr>
          <w:t>https://onlinelibrary.wiley.com/doi/10.1111/ctr.13587</w:t>
        </w:r>
      </w:hyperlink>
      <w:r w:rsidR="008C65B4">
        <w:t xml:space="preserve"> </w:t>
      </w:r>
    </w:p>
    <w:p w14:paraId="3DC9FA4A" w14:textId="7F3526F1" w:rsidR="00DD0E7C" w:rsidRDefault="00DD0E7C" w:rsidP="00DD0E7C">
      <w:pPr>
        <w:pStyle w:val="NoSpacing"/>
      </w:pPr>
    </w:p>
    <w:p w14:paraId="3523F20C" w14:textId="281A84C1" w:rsidR="008C65B4" w:rsidRDefault="008C65B4" w:rsidP="00DD0E7C">
      <w:pPr>
        <w:pStyle w:val="NoSpacing"/>
      </w:pPr>
      <w:r>
        <w:t>PTLD in SOT – AST Guideline</w:t>
      </w:r>
    </w:p>
    <w:p w14:paraId="29AA4D79" w14:textId="303DCEE8" w:rsidR="00DD0E7C" w:rsidRDefault="00CF7836" w:rsidP="00DD0E7C">
      <w:pPr>
        <w:pStyle w:val="NoSpacing"/>
      </w:pPr>
      <w:hyperlink r:id="rId19" w:history="1">
        <w:r w:rsidR="00523491" w:rsidRPr="00346117">
          <w:rPr>
            <w:rStyle w:val="Hyperlink"/>
          </w:rPr>
          <w:t>https://onlinelibrary.wiley.com/doi/10.1111/ctr.13652</w:t>
        </w:r>
      </w:hyperlink>
      <w:r w:rsidR="00523491">
        <w:t xml:space="preserve"> </w:t>
      </w:r>
    </w:p>
    <w:p w14:paraId="238F9C72" w14:textId="076DBB6F" w:rsidR="00DD0E7C" w:rsidRDefault="00DD0E7C" w:rsidP="00DD0E7C">
      <w:pPr>
        <w:pStyle w:val="NoSpacing"/>
        <w:pBdr>
          <w:bottom w:val="single" w:sz="6" w:space="1" w:color="auto"/>
        </w:pBdr>
        <w:rPr>
          <w:b/>
          <w:bCs/>
        </w:rPr>
      </w:pPr>
    </w:p>
    <w:p w14:paraId="17BC4F11" w14:textId="045BC2A7" w:rsidR="001976F1" w:rsidRDefault="001976F1" w:rsidP="00DD0E7C">
      <w:pPr>
        <w:pStyle w:val="NoSpacing"/>
        <w:pBdr>
          <w:bottom w:val="single" w:sz="6" w:space="1" w:color="auto"/>
        </w:pBdr>
        <w:rPr>
          <w:b/>
          <w:bCs/>
        </w:rPr>
      </w:pPr>
    </w:p>
    <w:p w14:paraId="4F472575" w14:textId="7774DA75" w:rsidR="00814F99" w:rsidRDefault="00814F99" w:rsidP="00DD0E7C">
      <w:pPr>
        <w:pStyle w:val="NoSpacing"/>
        <w:pBdr>
          <w:bottom w:val="single" w:sz="6" w:space="1" w:color="auto"/>
        </w:pBdr>
        <w:rPr>
          <w:b/>
          <w:bCs/>
        </w:rPr>
      </w:pPr>
    </w:p>
    <w:p w14:paraId="58EDBC5A" w14:textId="335FC0A8" w:rsidR="00814F99" w:rsidRDefault="00814F99" w:rsidP="00DD0E7C">
      <w:pPr>
        <w:pStyle w:val="NoSpacing"/>
        <w:pBdr>
          <w:bottom w:val="single" w:sz="6" w:space="1" w:color="auto"/>
        </w:pBdr>
        <w:rPr>
          <w:b/>
          <w:bCs/>
        </w:rPr>
      </w:pPr>
    </w:p>
    <w:p w14:paraId="7B6EBF73" w14:textId="62B3977C" w:rsidR="00814F99" w:rsidRDefault="00814F99" w:rsidP="00DD0E7C">
      <w:pPr>
        <w:pStyle w:val="NoSpacing"/>
        <w:pBdr>
          <w:bottom w:val="single" w:sz="6" w:space="1" w:color="auto"/>
        </w:pBdr>
        <w:rPr>
          <w:b/>
          <w:bCs/>
        </w:rPr>
      </w:pPr>
    </w:p>
    <w:p w14:paraId="1EC761DE" w14:textId="620231C0" w:rsidR="00814F99" w:rsidRDefault="00814F99" w:rsidP="00DD0E7C">
      <w:pPr>
        <w:pStyle w:val="NoSpacing"/>
        <w:pBdr>
          <w:bottom w:val="single" w:sz="6" w:space="1" w:color="auto"/>
        </w:pBdr>
        <w:rPr>
          <w:b/>
          <w:bCs/>
        </w:rPr>
      </w:pPr>
    </w:p>
    <w:p w14:paraId="093B841F" w14:textId="4B4845EB" w:rsidR="00814F99" w:rsidRDefault="00814F99" w:rsidP="00DD0E7C">
      <w:pPr>
        <w:pStyle w:val="NoSpacing"/>
        <w:pBdr>
          <w:bottom w:val="single" w:sz="6" w:space="1" w:color="auto"/>
        </w:pBdr>
        <w:rPr>
          <w:b/>
          <w:bCs/>
        </w:rPr>
      </w:pPr>
    </w:p>
    <w:p w14:paraId="2EAF2C1A" w14:textId="77777777" w:rsidR="00814F99" w:rsidRDefault="00814F99" w:rsidP="00DD0E7C">
      <w:pPr>
        <w:pStyle w:val="NoSpacing"/>
        <w:pBdr>
          <w:bottom w:val="single" w:sz="6" w:space="1" w:color="auto"/>
        </w:pBdr>
        <w:rPr>
          <w:b/>
          <w:bCs/>
        </w:rPr>
      </w:pPr>
    </w:p>
    <w:p w14:paraId="087958AA" w14:textId="104AE067" w:rsidR="00DD0E7C" w:rsidRPr="00DD0E7C" w:rsidRDefault="00DD0E7C" w:rsidP="00DD0E7C">
      <w:pPr>
        <w:pStyle w:val="NoSpacing"/>
        <w:rPr>
          <w:b/>
          <w:bCs/>
        </w:rPr>
      </w:pPr>
      <w:r w:rsidRPr="00DD0E7C">
        <w:rPr>
          <w:b/>
          <w:bCs/>
        </w:rPr>
        <w:t>Hematopoietic Cell Transplant</w:t>
      </w:r>
    </w:p>
    <w:p w14:paraId="73CD2211" w14:textId="14997F1C" w:rsidR="00DD0E7C" w:rsidRDefault="00DD0E7C" w:rsidP="00DD0E7C">
      <w:pPr>
        <w:pStyle w:val="NoSpacing"/>
      </w:pPr>
    </w:p>
    <w:p w14:paraId="5FAE195B" w14:textId="290C4E77" w:rsidR="00500640" w:rsidRDefault="00500640" w:rsidP="00DD0E7C">
      <w:pPr>
        <w:pStyle w:val="NoSpacing"/>
      </w:pPr>
      <w:r>
        <w:lastRenderedPageBreak/>
        <w:t>Guidelines for Preventing Infectious Complications among HCT recipients</w:t>
      </w:r>
    </w:p>
    <w:p w14:paraId="582AF389" w14:textId="1F442C31" w:rsidR="00500640" w:rsidRDefault="00CF7836" w:rsidP="00DD0E7C">
      <w:pPr>
        <w:pStyle w:val="NoSpacing"/>
      </w:pPr>
      <w:hyperlink r:id="rId20" w:history="1">
        <w:r w:rsidR="00500640" w:rsidRPr="00E5680E">
          <w:rPr>
            <w:rStyle w:val="Hyperlink"/>
          </w:rPr>
          <w:t>https://www.sciencedirect.com/science/article/pii/S1083879109003000?via%3Dihub</w:t>
        </w:r>
      </w:hyperlink>
      <w:r w:rsidR="00500640">
        <w:t xml:space="preserve"> </w:t>
      </w:r>
    </w:p>
    <w:p w14:paraId="15600721" w14:textId="06F1DCB5" w:rsidR="00500640" w:rsidRDefault="00500640" w:rsidP="00DD0E7C">
      <w:pPr>
        <w:pStyle w:val="NoSpacing"/>
      </w:pPr>
      <w:r>
        <w:t xml:space="preserve">**Classic overview (from 2009).  Pages 1147 to </w:t>
      </w:r>
      <w:r w:rsidR="00E138DC">
        <w:t xml:space="preserve">1153 are particularly useful as an overview to HCT and the key infection risk periods. </w:t>
      </w:r>
    </w:p>
    <w:p w14:paraId="256E5401" w14:textId="01989AFC" w:rsidR="00500640" w:rsidRDefault="00500640" w:rsidP="00DD0E7C">
      <w:pPr>
        <w:pStyle w:val="NoSpacing"/>
      </w:pPr>
    </w:p>
    <w:p w14:paraId="567E6221" w14:textId="58AEBD87" w:rsidR="00E80BE8" w:rsidRDefault="00E80BE8" w:rsidP="00DD0E7C">
      <w:pPr>
        <w:pStyle w:val="NoSpacing"/>
      </w:pPr>
      <w:r>
        <w:t>ECIL Guidelines for preventing PJP in patients with heme malignancies and stem cell transplant recipients</w:t>
      </w:r>
    </w:p>
    <w:p w14:paraId="1C0D0BA8" w14:textId="3B84DBFC" w:rsidR="00E80BE8" w:rsidRDefault="00CF7836" w:rsidP="00DD0E7C">
      <w:pPr>
        <w:pStyle w:val="NoSpacing"/>
      </w:pPr>
      <w:hyperlink r:id="rId21" w:history="1">
        <w:r w:rsidR="00E80BE8" w:rsidRPr="00E5680E">
          <w:rPr>
            <w:rStyle w:val="Hyperlink"/>
          </w:rPr>
          <w:t>https://academic.oup.com/jac/article/71/9/2397/2237828</w:t>
        </w:r>
      </w:hyperlink>
      <w:r w:rsidR="00E80BE8">
        <w:t xml:space="preserve"> </w:t>
      </w:r>
    </w:p>
    <w:p w14:paraId="6ACA6E1B" w14:textId="77777777" w:rsidR="00E80BE8" w:rsidRDefault="00E80BE8" w:rsidP="00DD0E7C">
      <w:pPr>
        <w:pStyle w:val="NoSpacing"/>
      </w:pPr>
    </w:p>
    <w:p w14:paraId="4CAF0F34" w14:textId="637885BB" w:rsidR="00523491" w:rsidRDefault="00523491" w:rsidP="00DD0E7C">
      <w:pPr>
        <w:pStyle w:val="NoSpacing"/>
      </w:pPr>
      <w:r>
        <w:t xml:space="preserve">CMV treatment allogeneic HSCT (review) </w:t>
      </w:r>
      <w:hyperlink r:id="rId22" w:history="1">
        <w:r w:rsidRPr="00346117">
          <w:rPr>
            <w:rStyle w:val="Hyperlink"/>
          </w:rPr>
          <w:t>https://ashpublications.org/blood/article/135/19/1619/452747/How-I-treat-CMV-reactivation-after-allogeneic</w:t>
        </w:r>
      </w:hyperlink>
      <w:r>
        <w:t xml:space="preserve"> </w:t>
      </w:r>
    </w:p>
    <w:p w14:paraId="21AF4DD9" w14:textId="5D4A3B6C" w:rsidR="00500640" w:rsidRDefault="00500640" w:rsidP="00DD0E7C">
      <w:pPr>
        <w:pStyle w:val="NoSpacing"/>
      </w:pPr>
    </w:p>
    <w:p w14:paraId="03D683EB" w14:textId="27E0E01A" w:rsidR="00500640" w:rsidRDefault="00500640" w:rsidP="00DD0E7C">
      <w:pPr>
        <w:pStyle w:val="NoSpacing"/>
      </w:pPr>
      <w:r>
        <w:t>CMV in pediatric HSCT: a case based panel discussion</w:t>
      </w:r>
    </w:p>
    <w:p w14:paraId="79021252" w14:textId="208BA40A" w:rsidR="00500640" w:rsidRDefault="00CF7836" w:rsidP="00DD0E7C">
      <w:pPr>
        <w:pStyle w:val="NoSpacing"/>
      </w:pPr>
      <w:hyperlink r:id="rId23" w:history="1">
        <w:r w:rsidR="00500640" w:rsidRPr="00E5680E">
          <w:rPr>
            <w:rStyle w:val="Hyperlink"/>
          </w:rPr>
          <w:t>https://academic.oup.com/jpids/article/7/suppl_2/S72/5261312</w:t>
        </w:r>
      </w:hyperlink>
      <w:r w:rsidR="00500640">
        <w:t xml:space="preserve"> </w:t>
      </w:r>
    </w:p>
    <w:p w14:paraId="4C3F327F" w14:textId="2E320C6E" w:rsidR="00523491" w:rsidRDefault="00523491" w:rsidP="00DD0E7C">
      <w:pPr>
        <w:pStyle w:val="NoSpacing"/>
        <w:pBdr>
          <w:bottom w:val="single" w:sz="6" w:space="1" w:color="auto"/>
        </w:pBdr>
      </w:pPr>
    </w:p>
    <w:p w14:paraId="22D5F745" w14:textId="7EE9363B" w:rsidR="00DD0E7C" w:rsidRPr="00DD0E7C" w:rsidRDefault="00DD0E7C" w:rsidP="00DD0E7C">
      <w:pPr>
        <w:pStyle w:val="NoSpacing"/>
        <w:rPr>
          <w:b/>
          <w:bCs/>
        </w:rPr>
      </w:pPr>
      <w:r w:rsidRPr="00865779">
        <w:rPr>
          <w:b/>
          <w:bCs/>
          <w:highlight w:val="cyan"/>
        </w:rPr>
        <w:t>Oncology</w:t>
      </w:r>
      <w:r w:rsidRPr="00DD0E7C">
        <w:rPr>
          <w:b/>
          <w:bCs/>
        </w:rPr>
        <w:t xml:space="preserve"> </w:t>
      </w:r>
    </w:p>
    <w:p w14:paraId="55B56AA1" w14:textId="77777777" w:rsidR="00586285" w:rsidRDefault="00586285" w:rsidP="00DD0E7C">
      <w:pPr>
        <w:pStyle w:val="NoSpacing"/>
      </w:pPr>
    </w:p>
    <w:p w14:paraId="53D2848C" w14:textId="4A6311F9" w:rsidR="00DD0E7C" w:rsidRDefault="006A65D5" w:rsidP="00DD0E7C">
      <w:pPr>
        <w:pStyle w:val="NoSpacing"/>
      </w:pPr>
      <w:r>
        <w:t>Guidelines for the Management of Fever and Neutropenia in Children with Cancer and HSCT Recipients: 2017 Update</w:t>
      </w:r>
    </w:p>
    <w:p w14:paraId="3AF25F62" w14:textId="6E8811E6" w:rsidR="006A65D5" w:rsidRDefault="00CF7836" w:rsidP="006A65D5">
      <w:pPr>
        <w:pStyle w:val="NoSpacing"/>
        <w:ind w:firstLine="720"/>
      </w:pPr>
      <w:hyperlink r:id="rId24" w:history="1">
        <w:r w:rsidR="006A65D5" w:rsidRPr="00346117">
          <w:rPr>
            <w:rStyle w:val="Hyperlink"/>
          </w:rPr>
          <w:t>https://ascopubs.org/doi/full/10.1200/JCO.2016.71.7017</w:t>
        </w:r>
      </w:hyperlink>
      <w:r w:rsidR="006A65D5">
        <w:t xml:space="preserve"> </w:t>
      </w:r>
    </w:p>
    <w:p w14:paraId="334B50D7" w14:textId="598EB195" w:rsidR="00DD0E7C" w:rsidRDefault="00DD0E7C" w:rsidP="00DD0E7C">
      <w:pPr>
        <w:pStyle w:val="NoSpacing"/>
      </w:pPr>
    </w:p>
    <w:p w14:paraId="523F7A4B" w14:textId="77777777" w:rsidR="006A65D5" w:rsidRDefault="006A65D5" w:rsidP="00DD0E7C">
      <w:pPr>
        <w:pStyle w:val="NoSpacing"/>
      </w:pPr>
    </w:p>
    <w:p w14:paraId="5C87FA12" w14:textId="67916B43" w:rsidR="001976F1" w:rsidRDefault="001976F1" w:rsidP="00DD0E7C">
      <w:pPr>
        <w:pStyle w:val="NoSpacing"/>
        <w:rPr>
          <w:b/>
          <w:bCs/>
        </w:rPr>
      </w:pPr>
    </w:p>
    <w:p w14:paraId="50CCEAAA" w14:textId="6053693A" w:rsidR="001976F1" w:rsidRDefault="001976F1" w:rsidP="00DD0E7C">
      <w:pPr>
        <w:pStyle w:val="NoSpacing"/>
        <w:pBdr>
          <w:bottom w:val="single" w:sz="6" w:space="1" w:color="auto"/>
        </w:pBdr>
        <w:rPr>
          <w:b/>
          <w:bCs/>
        </w:rPr>
      </w:pPr>
    </w:p>
    <w:p w14:paraId="37FAF89C" w14:textId="038D3DC9" w:rsidR="00DD0E7C" w:rsidRDefault="006A65D5" w:rsidP="00DD0E7C">
      <w:pPr>
        <w:pStyle w:val="NoSpacing"/>
        <w:rPr>
          <w:b/>
          <w:bCs/>
        </w:rPr>
      </w:pPr>
      <w:r w:rsidRPr="00865779">
        <w:rPr>
          <w:b/>
          <w:bCs/>
          <w:highlight w:val="cyan"/>
        </w:rPr>
        <w:t>Fungal Infections</w:t>
      </w:r>
    </w:p>
    <w:p w14:paraId="093239C5" w14:textId="66DEDFA7" w:rsidR="006A65D5" w:rsidRDefault="006A65D5" w:rsidP="00DD0E7C">
      <w:pPr>
        <w:pStyle w:val="NoSpacing"/>
        <w:rPr>
          <w:b/>
          <w:bCs/>
        </w:rPr>
      </w:pPr>
    </w:p>
    <w:p w14:paraId="0F370680" w14:textId="5F132584" w:rsidR="006A65D5" w:rsidRDefault="006A65D5" w:rsidP="00DD0E7C">
      <w:pPr>
        <w:pStyle w:val="NoSpacing"/>
      </w:pPr>
      <w:r w:rsidRPr="006A65D5">
        <w:t>IDSA CPG for Candidiasis 2016</w:t>
      </w:r>
    </w:p>
    <w:p w14:paraId="7C931A35" w14:textId="518F6B0D" w:rsidR="006A65D5" w:rsidRDefault="00CF7836" w:rsidP="00DD0E7C">
      <w:pPr>
        <w:pStyle w:val="NoSpacing"/>
      </w:pPr>
      <w:hyperlink r:id="rId25" w:history="1">
        <w:r w:rsidR="006A65D5" w:rsidRPr="00346117">
          <w:rPr>
            <w:rStyle w:val="Hyperlink"/>
          </w:rPr>
          <w:t>https://www.idsociety.org/practice-guideline/candidiasis/</w:t>
        </w:r>
      </w:hyperlink>
    </w:p>
    <w:p w14:paraId="07239EF5" w14:textId="1909657F" w:rsidR="006A65D5" w:rsidRDefault="006A65D5" w:rsidP="00DD0E7C">
      <w:pPr>
        <w:pStyle w:val="NoSpacing"/>
      </w:pPr>
    </w:p>
    <w:p w14:paraId="18876D84" w14:textId="365F2AE4" w:rsidR="006A65D5" w:rsidRDefault="006A65D5" w:rsidP="00DD0E7C">
      <w:pPr>
        <w:pStyle w:val="NoSpacing"/>
      </w:pPr>
      <w:r>
        <w:t>IDSA CPG for Aspergillosis 2016</w:t>
      </w:r>
    </w:p>
    <w:p w14:paraId="7BFD4FBB" w14:textId="2E2B7C64" w:rsidR="006A65D5" w:rsidRDefault="00CF7836" w:rsidP="00DD0E7C">
      <w:pPr>
        <w:pStyle w:val="NoSpacing"/>
      </w:pPr>
      <w:hyperlink r:id="rId26" w:history="1">
        <w:r w:rsidR="006A65D5" w:rsidRPr="00346117">
          <w:rPr>
            <w:rStyle w:val="Hyperlink"/>
          </w:rPr>
          <w:t>https://www.idsociety.org/practice-guideline/aspergillosis/</w:t>
        </w:r>
      </w:hyperlink>
    </w:p>
    <w:p w14:paraId="5597E545" w14:textId="351DA3B1" w:rsidR="006A65D5" w:rsidRDefault="006A65D5" w:rsidP="00DD0E7C">
      <w:pPr>
        <w:pStyle w:val="NoSpacing"/>
      </w:pPr>
    </w:p>
    <w:p w14:paraId="2B5FF5D5" w14:textId="203D45B7" w:rsidR="006A65D5" w:rsidRDefault="006A65D5" w:rsidP="00DD0E7C">
      <w:pPr>
        <w:pStyle w:val="NoSpacing"/>
      </w:pPr>
      <w:r>
        <w:t>ECIL-6 Guidelines for the treatment of invasive candidiasis, aspergillosis, and mucormycosis in leukemia and hematopoietic stem cell transplant patients</w:t>
      </w:r>
    </w:p>
    <w:p w14:paraId="69A83F1E" w14:textId="431414AB" w:rsidR="006A65D5" w:rsidRDefault="00CF7836" w:rsidP="00DD0E7C">
      <w:pPr>
        <w:pStyle w:val="NoSpacing"/>
      </w:pPr>
      <w:hyperlink r:id="rId27" w:history="1">
        <w:r w:rsidR="006A65D5" w:rsidRPr="00346117">
          <w:rPr>
            <w:rStyle w:val="Hyperlink"/>
          </w:rPr>
          <w:t>https://haematologica.org/article/view/7995</w:t>
        </w:r>
      </w:hyperlink>
    </w:p>
    <w:p w14:paraId="7469CCF1" w14:textId="77777777" w:rsidR="00865779" w:rsidRDefault="00865779" w:rsidP="00DD0E7C">
      <w:pPr>
        <w:pStyle w:val="NoSpacing"/>
      </w:pPr>
    </w:p>
    <w:p w14:paraId="7D976CEB" w14:textId="46352C90" w:rsidR="006A65D5" w:rsidRDefault="006A65D5" w:rsidP="00DD0E7C">
      <w:pPr>
        <w:pStyle w:val="NoSpacing"/>
        <w:pBdr>
          <w:bottom w:val="single" w:sz="6" w:space="1" w:color="auto"/>
        </w:pBdr>
      </w:pPr>
    </w:p>
    <w:p w14:paraId="20CD3B47" w14:textId="77E5CEA3" w:rsidR="006A65D5" w:rsidRPr="00586285" w:rsidRDefault="00586285" w:rsidP="00DD0E7C">
      <w:pPr>
        <w:pStyle w:val="NoSpacing"/>
        <w:rPr>
          <w:b/>
          <w:bCs/>
        </w:rPr>
      </w:pPr>
      <w:r>
        <w:rPr>
          <w:b/>
          <w:bCs/>
        </w:rPr>
        <w:t>Genetic Immune Deficiency and Dysregulation</w:t>
      </w:r>
    </w:p>
    <w:p w14:paraId="357B87BD" w14:textId="165B6C7D" w:rsidR="006A65D5" w:rsidRDefault="006A65D5" w:rsidP="00DD0E7C">
      <w:pPr>
        <w:pStyle w:val="NoSpacing"/>
        <w:rPr>
          <w:b/>
          <w:bCs/>
        </w:rPr>
      </w:pPr>
    </w:p>
    <w:p w14:paraId="4C5DA484" w14:textId="38934FD3" w:rsidR="00F304BE" w:rsidRDefault="00F304BE" w:rsidP="00DD0E7C">
      <w:pPr>
        <w:pStyle w:val="NoSpacing"/>
      </w:pPr>
      <w:r>
        <w:t>Human Inborn Errors of Immunity: 2019, Update of the IUIS Phenotypical Classification</w:t>
      </w:r>
      <w:r w:rsidRPr="00F304BE">
        <w:t xml:space="preserve"> </w:t>
      </w:r>
      <w:hyperlink r:id="rId28" w:history="1">
        <w:r w:rsidRPr="00E5680E">
          <w:rPr>
            <w:rStyle w:val="Hyperlink"/>
          </w:rPr>
          <w:t>https://link.springer.com/article/10.1007%2Fs10875-020-00758-x</w:t>
        </w:r>
      </w:hyperlink>
      <w:r>
        <w:t xml:space="preserve"> </w:t>
      </w:r>
    </w:p>
    <w:p w14:paraId="066A19AA" w14:textId="3614CD25" w:rsidR="00F304BE" w:rsidRDefault="00F304BE" w:rsidP="00F304BE">
      <w:pPr>
        <w:pStyle w:val="NoSpacing"/>
        <w:ind w:left="720"/>
      </w:pPr>
      <w:r>
        <w:t>**Very comprehensive and useful overview many immune deficiencies broken out by phenotypic classification and with big picture characteristics**</w:t>
      </w:r>
    </w:p>
    <w:p w14:paraId="3584D066" w14:textId="433BAC26" w:rsidR="003B769A" w:rsidRDefault="003B769A" w:rsidP="003B769A">
      <w:pPr>
        <w:pStyle w:val="NoSpacing"/>
      </w:pPr>
    </w:p>
    <w:p w14:paraId="63481880" w14:textId="41FD16E4" w:rsidR="003B769A" w:rsidRDefault="003B769A" w:rsidP="003B769A">
      <w:pPr>
        <w:pStyle w:val="NoSpacing"/>
      </w:pPr>
      <w:r>
        <w:t xml:space="preserve">‘How I treat HLH’ review article. </w:t>
      </w:r>
    </w:p>
    <w:p w14:paraId="256402D2" w14:textId="721F5020" w:rsidR="003B769A" w:rsidRDefault="00CF7836" w:rsidP="003B769A">
      <w:pPr>
        <w:pStyle w:val="NoSpacing"/>
      </w:pPr>
      <w:hyperlink r:id="rId29" w:history="1">
        <w:r w:rsidR="003B769A" w:rsidRPr="00E5680E">
          <w:rPr>
            <w:rStyle w:val="Hyperlink"/>
          </w:rPr>
          <w:t>https://ashpublications.org/blood/article/118/15/4041/29048/How-I-treat-hemophagocytic-lymphohistiocytosis</w:t>
        </w:r>
      </w:hyperlink>
    </w:p>
    <w:p w14:paraId="38EE8734" w14:textId="6928F454" w:rsidR="003B769A" w:rsidRPr="00F304BE" w:rsidRDefault="003B769A" w:rsidP="003B769A">
      <w:pPr>
        <w:pStyle w:val="NoSpacing"/>
        <w:ind w:left="720"/>
      </w:pPr>
      <w:r>
        <w:t>**Published in 2011 and some advances have come since then but still a very useful review of the diagnosis, treatment, and some genetics of HLH**</w:t>
      </w:r>
    </w:p>
    <w:sectPr w:rsidR="003B769A" w:rsidRPr="00F304BE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BE745" w14:textId="77777777" w:rsidR="00CF7836" w:rsidRDefault="00CF7836" w:rsidP="00523491">
      <w:pPr>
        <w:spacing w:after="0" w:line="240" w:lineRule="auto"/>
      </w:pPr>
      <w:r>
        <w:separator/>
      </w:r>
    </w:p>
  </w:endnote>
  <w:endnote w:type="continuationSeparator" w:id="0">
    <w:p w14:paraId="7EFA8302" w14:textId="77777777" w:rsidR="00CF7836" w:rsidRDefault="00CF7836" w:rsidP="0052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888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B626E" w14:textId="2E90EF42" w:rsidR="001976F1" w:rsidRDefault="001976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6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5C6D3C" w14:textId="77777777" w:rsidR="001976F1" w:rsidRDefault="00197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BC0B9" w14:textId="77777777" w:rsidR="00CF7836" w:rsidRDefault="00CF7836" w:rsidP="00523491">
      <w:pPr>
        <w:spacing w:after="0" w:line="240" w:lineRule="auto"/>
      </w:pPr>
      <w:r>
        <w:separator/>
      </w:r>
    </w:p>
  </w:footnote>
  <w:footnote w:type="continuationSeparator" w:id="0">
    <w:p w14:paraId="570CC641" w14:textId="77777777" w:rsidR="00CF7836" w:rsidRDefault="00CF7836" w:rsidP="0052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0F800" w14:textId="77777777" w:rsidR="00523491" w:rsidRDefault="00523491" w:rsidP="00523491">
    <w:pPr>
      <w:pStyle w:val="NoSpacing"/>
      <w:rPr>
        <w:b/>
        <w:bCs/>
      </w:rPr>
    </w:pPr>
    <w:r w:rsidRPr="00DD0E7C">
      <w:rPr>
        <w:b/>
        <w:bCs/>
      </w:rPr>
      <w:t xml:space="preserve">Wright Service Learning Resources </w:t>
    </w:r>
  </w:p>
  <w:p w14:paraId="043A5F3C" w14:textId="2E7E103F" w:rsidR="00523491" w:rsidRDefault="001976F1" w:rsidP="00814F99">
    <w:pPr>
      <w:pStyle w:val="NoSpacing"/>
      <w:rPr>
        <w:b/>
        <w:bCs/>
      </w:rPr>
    </w:pPr>
    <w:r>
      <w:rPr>
        <w:b/>
        <w:bCs/>
      </w:rPr>
      <w:t xml:space="preserve">Updated: </w:t>
    </w:r>
    <w:r w:rsidR="00523491">
      <w:rPr>
        <w:b/>
        <w:bCs/>
      </w:rPr>
      <w:t>6.30.2021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7C"/>
    <w:rsid w:val="000B0A0B"/>
    <w:rsid w:val="000C4B4A"/>
    <w:rsid w:val="001256B7"/>
    <w:rsid w:val="001666C0"/>
    <w:rsid w:val="001976F1"/>
    <w:rsid w:val="00373186"/>
    <w:rsid w:val="003B769A"/>
    <w:rsid w:val="003F36BB"/>
    <w:rsid w:val="00500640"/>
    <w:rsid w:val="00523491"/>
    <w:rsid w:val="00586285"/>
    <w:rsid w:val="006A65D5"/>
    <w:rsid w:val="00814F99"/>
    <w:rsid w:val="00865779"/>
    <w:rsid w:val="008C65B4"/>
    <w:rsid w:val="00BB1344"/>
    <w:rsid w:val="00BB46EE"/>
    <w:rsid w:val="00CE2BCA"/>
    <w:rsid w:val="00CF7836"/>
    <w:rsid w:val="00DD0E7C"/>
    <w:rsid w:val="00E138DC"/>
    <w:rsid w:val="00E80BE8"/>
    <w:rsid w:val="00F3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86F0D"/>
  <w15:chartTrackingRefBased/>
  <w15:docId w15:val="{0C1A70F8-813B-4487-A49E-0F15881C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E7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E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D0E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3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491"/>
  </w:style>
  <w:style w:type="paragraph" w:styleId="Footer">
    <w:name w:val="footer"/>
    <w:basedOn w:val="Normal"/>
    <w:link w:val="FooterChar"/>
    <w:uiPriority w:val="99"/>
    <w:unhideWhenUsed/>
    <w:rsid w:val="00523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linelibrary.wiley.com/doi/10.1111/ctr.13512" TargetMode="External"/><Relationship Id="rId18" Type="http://schemas.openxmlformats.org/officeDocument/2006/relationships/hyperlink" Target="https://onlinelibrary.wiley.com/doi/10.1111/ctr.13587" TargetMode="External"/><Relationship Id="rId26" Type="http://schemas.openxmlformats.org/officeDocument/2006/relationships/hyperlink" Target="https://www.idsociety.org/practice-guideline/aspergillosi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cademic.oup.com/jac/article/71/9/2397/223782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onlinelibrary.wiley.com/doi/full/10.1111/ajt.14208" TargetMode="External"/><Relationship Id="rId17" Type="http://schemas.openxmlformats.org/officeDocument/2006/relationships/hyperlink" Target="https://onlinelibrary.wiley.com/doi/10.1111/ctr.13563" TargetMode="External"/><Relationship Id="rId25" Type="http://schemas.openxmlformats.org/officeDocument/2006/relationships/hyperlink" Target="https://www.idsociety.org/practice-guideline/candidiasis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nlinelibrary.wiley.com/doi/10.1111/ctr.13527" TargetMode="External"/><Relationship Id="rId20" Type="http://schemas.openxmlformats.org/officeDocument/2006/relationships/hyperlink" Target="https://www.sciencedirect.com/science/article/pii/S1083879109003000?via%3Dihub" TargetMode="External"/><Relationship Id="rId29" Type="http://schemas.openxmlformats.org/officeDocument/2006/relationships/hyperlink" Target="https://ashpublications.org/blood/article/118/15/4041/29048/How-I-treat-hemophagocytic-lymphohistiocytosi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yast.org/education/publications/infectious-diseases-guidelines-4th-edition" TargetMode="External"/><Relationship Id="rId24" Type="http://schemas.openxmlformats.org/officeDocument/2006/relationships/hyperlink" Target="https://ascopubs.org/doi/full/10.1200/JCO.2016.71.7017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onlinelibrary.wiley.com/doi/10.1111/ctr.13518" TargetMode="External"/><Relationship Id="rId23" Type="http://schemas.openxmlformats.org/officeDocument/2006/relationships/hyperlink" Target="https://academic.oup.com/jpids/article/7/suppl_2/S72/5261312" TargetMode="External"/><Relationship Id="rId28" Type="http://schemas.openxmlformats.org/officeDocument/2006/relationships/hyperlink" Target="https://link.springer.com/article/10.1007%2Fs10875-020-00758-x" TargetMode="External"/><Relationship Id="rId10" Type="http://schemas.openxmlformats.org/officeDocument/2006/relationships/hyperlink" Target="https://pids.org/transplant-immunocompromised-host-id/" TargetMode="External"/><Relationship Id="rId19" Type="http://schemas.openxmlformats.org/officeDocument/2006/relationships/hyperlink" Target="https://onlinelibrary.wiley.com/doi/10.1111/ctr.13652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vumc.org/vtc-policies/welcome" TargetMode="External"/><Relationship Id="rId14" Type="http://schemas.openxmlformats.org/officeDocument/2006/relationships/hyperlink" Target="https://journals.lww.com/transplantjournal/Fulltext/2018/06000/The_Third_International_Consensus_Guidelines_on.13.aspx" TargetMode="External"/><Relationship Id="rId22" Type="http://schemas.openxmlformats.org/officeDocument/2006/relationships/hyperlink" Target="https://ashpublications.org/blood/article/135/19/1619/452747/How-I-treat-CMV-reactivation-after-allogeneic" TargetMode="External"/><Relationship Id="rId27" Type="http://schemas.openxmlformats.org/officeDocument/2006/relationships/hyperlink" Target="https://haematologica.org/article/view/7995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ABD672B22E647AC29A515C467CB8D" ma:contentTypeVersion="4" ma:contentTypeDescription="Create a new document." ma:contentTypeScope="" ma:versionID="2631d1fff73f0bd787efdca620b52af0">
  <xsd:schema xmlns:xsd="http://www.w3.org/2001/XMLSchema" xmlns:xs="http://www.w3.org/2001/XMLSchema" xmlns:p="http://schemas.microsoft.com/office/2006/metadata/properties" xmlns:ns3="c5240c48-8690-42b6-9c8b-48aff4f43d7f" targetNamespace="http://schemas.microsoft.com/office/2006/metadata/properties" ma:root="true" ma:fieldsID="63fdc1d978b9cf7f3bc4835d8a8bd889" ns3:_="">
    <xsd:import namespace="c5240c48-8690-42b6-9c8b-48aff4f43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40c48-8690-42b6-9c8b-48aff4f43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12ED2-793C-47B7-AF8A-1BDF5CCEC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2FA022-3C00-44AB-B4C5-81FA29458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8BF4E-3142-4077-B547-A4E4ABDC9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40c48-8690-42b6-9c8b-48aff4f43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Dulek, Daniel E</dc:creator>
  <cp:keywords/>
  <dc:description/>
  <cp:lastModifiedBy>Gillon, Jessica</cp:lastModifiedBy>
  <cp:revision>2</cp:revision>
  <dcterms:created xsi:type="dcterms:W3CDTF">2021-07-01T13:46:00Z</dcterms:created>
  <dcterms:modified xsi:type="dcterms:W3CDTF">2021-07-01T13:46:00Z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0x0101001D2ABD672B22E647AC29A515C467CB8D</vt:lpwstr>
  </property>
</Properties>
</file>